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5DB91" w14:textId="77777777" w:rsidR="00945E3A" w:rsidRPr="00945E3A" w:rsidRDefault="00945E3A" w:rsidP="00945E3A">
      <w:r w:rsidRPr="00945E3A">
        <w:rPr>
          <w:b/>
          <w:bCs/>
        </w:rPr>
        <w:t>MINISTERIO DE MINAS Y ENERGÍA</w:t>
      </w:r>
      <w:r w:rsidRPr="00945E3A">
        <w:t xml:space="preserve"> </w:t>
      </w:r>
      <w:r w:rsidRPr="00945E3A">
        <w:rPr>
          <w:b/>
          <w:bCs/>
        </w:rPr>
        <w:t>DIRECCIÓN DE FORMALIZACIÓN MINERA</w:t>
      </w:r>
      <w:r w:rsidRPr="00945E3A">
        <w:t xml:space="preserve"> </w:t>
      </w:r>
      <w:r w:rsidRPr="00945E3A">
        <w:rPr>
          <w:b/>
          <w:bCs/>
        </w:rPr>
        <w:t>ACTA DE REUNIÓN EXTRAORDINARIA: REVISIÓN DE GARANTÍAS PRESUPUESTALES Y RUTA METODOLÓGICA</w:t>
      </w:r>
      <w:r w:rsidRPr="00945E3A">
        <w:t xml:space="preserve"> </w:t>
      </w:r>
      <w:r w:rsidRPr="00945E3A">
        <w:rPr>
          <w:b/>
          <w:bCs/>
        </w:rPr>
        <w:t>DISTRITO AGROMINERO Y PESQUERO DEL BAJO CAUCA ANTIOQUEÑO</w:t>
      </w:r>
    </w:p>
    <w:p w14:paraId="0555302E" w14:textId="77777777" w:rsidR="00945E3A" w:rsidRPr="00945E3A" w:rsidRDefault="00945E3A" w:rsidP="00945E3A">
      <w:r w:rsidRPr="00945E3A">
        <w:rPr>
          <w:b/>
          <w:bCs/>
        </w:rPr>
        <w:t>1. DATOS GENERALES</w:t>
      </w:r>
    </w:p>
    <w:p w14:paraId="30261AC5" w14:textId="62D48771" w:rsidR="00945E3A" w:rsidRPr="00945E3A" w:rsidRDefault="00945E3A" w:rsidP="00945E3A">
      <w:pPr>
        <w:numPr>
          <w:ilvl w:val="0"/>
          <w:numId w:val="26"/>
        </w:numPr>
      </w:pPr>
      <w:r w:rsidRPr="00945E3A">
        <w:rPr>
          <w:b/>
          <w:bCs/>
        </w:rPr>
        <w:t>Lugar:</w:t>
      </w:r>
      <w:r w:rsidRPr="00945E3A">
        <w:t xml:space="preserve"> </w:t>
      </w:r>
      <w:r w:rsidR="004672E6">
        <w:t>Plataforma Teams</w:t>
      </w:r>
      <w:r w:rsidRPr="00945E3A">
        <w:t>.</w:t>
      </w:r>
    </w:p>
    <w:p w14:paraId="40DDCB09" w14:textId="77777777" w:rsidR="00945E3A" w:rsidRPr="00945E3A" w:rsidRDefault="00945E3A" w:rsidP="00945E3A">
      <w:pPr>
        <w:numPr>
          <w:ilvl w:val="0"/>
          <w:numId w:val="26"/>
        </w:numPr>
      </w:pPr>
      <w:r w:rsidRPr="00945E3A">
        <w:rPr>
          <w:b/>
          <w:bCs/>
        </w:rPr>
        <w:t>Fecha:</w:t>
      </w:r>
      <w:r w:rsidRPr="00945E3A">
        <w:t xml:space="preserve"> 23 de abril de 2026.</w:t>
      </w:r>
    </w:p>
    <w:p w14:paraId="17C2FF73" w14:textId="06E52FAF" w:rsidR="00945E3A" w:rsidRPr="00945E3A" w:rsidRDefault="00945E3A" w:rsidP="00945E3A">
      <w:pPr>
        <w:numPr>
          <w:ilvl w:val="0"/>
          <w:numId w:val="26"/>
        </w:numPr>
      </w:pPr>
      <w:r w:rsidRPr="00945E3A">
        <w:rPr>
          <w:b/>
          <w:bCs/>
        </w:rPr>
        <w:t>Asistentes Institucionales:</w:t>
      </w:r>
      <w:r w:rsidRPr="00945E3A">
        <w:t xml:space="preserve"> Alexander Reina Otero , </w:t>
      </w:r>
      <w:r w:rsidR="004672E6">
        <w:t xml:space="preserve">Diana Becerra, Valentina Rosso, </w:t>
      </w:r>
      <w:r w:rsidRPr="00945E3A">
        <w:t xml:space="preserve">Wilson Fabian Sanabria Sierra </w:t>
      </w:r>
    </w:p>
    <w:p w14:paraId="2ECE96D3" w14:textId="42C99E55" w:rsidR="00945E3A" w:rsidRPr="00945E3A" w:rsidRDefault="00945E3A" w:rsidP="00945E3A">
      <w:pPr>
        <w:numPr>
          <w:ilvl w:val="0"/>
          <w:numId w:val="26"/>
        </w:numPr>
      </w:pPr>
      <w:r w:rsidRPr="00945E3A">
        <w:rPr>
          <w:b/>
          <w:bCs/>
        </w:rPr>
        <w:t>Asistentes Comunitarios:</w:t>
      </w:r>
      <w:r w:rsidRPr="00945E3A">
        <w:t xml:space="preserve"> </w:t>
      </w:r>
      <w:r w:rsidR="004672E6">
        <w:t xml:space="preserve">Asesores, </w:t>
      </w:r>
      <w:r w:rsidRPr="00945E3A">
        <w:t>Voceros</w:t>
      </w:r>
      <w:r w:rsidR="004672E6">
        <w:t xml:space="preserve"> </w:t>
      </w:r>
      <w:r w:rsidRPr="00945E3A">
        <w:t xml:space="preserve">y delegados </w:t>
      </w:r>
      <w:r w:rsidR="004672E6">
        <w:t>municipales, para la coordinación logística de la pre consulta del Distrito minero y pesquero del bajo Cauca</w:t>
      </w:r>
      <w:r w:rsidRPr="00945E3A">
        <w:t>.</w:t>
      </w:r>
    </w:p>
    <w:p w14:paraId="467CF165" w14:textId="77777777" w:rsidR="00945E3A" w:rsidRPr="00945E3A" w:rsidRDefault="00945E3A" w:rsidP="00945E3A">
      <w:pPr>
        <w:numPr>
          <w:ilvl w:val="0"/>
          <w:numId w:val="26"/>
        </w:numPr>
      </w:pPr>
      <w:r w:rsidRPr="00945E3A">
        <w:rPr>
          <w:b/>
          <w:bCs/>
        </w:rPr>
        <w:t>Objetivo de la reunión:</w:t>
      </w:r>
      <w:r w:rsidRPr="00945E3A">
        <w:t xml:space="preserve"> Atender la solicitud urgente de los Consejos Comunitarios frente a la garantía de financiación y ampliación de espacios territoriales para la construcción del Capítulo Étnico del Plan Estratégico de Gestión (PEG).</w:t>
      </w:r>
    </w:p>
    <w:p w14:paraId="42459A3D" w14:textId="77777777" w:rsidR="00945E3A" w:rsidRPr="00945E3A" w:rsidRDefault="000E09B0" w:rsidP="00945E3A">
      <w:r w:rsidRPr="00945E3A">
        <w:rPr>
          <w:noProof/>
        </w:rPr>
        <w:pict w14:anchorId="4122674D">
          <v:rect id="_x0000_i1026" alt="" style="width:425.2pt;height:.05pt;mso-width-percent:0;mso-height-percent:0;mso-width-percent:0;mso-height-percent:0" o:hralign="center" o:hrstd="t" o:hr="t" fillcolor="#a0a0a0" stroked="f"/>
        </w:pict>
      </w:r>
    </w:p>
    <w:p w14:paraId="033AFB3E" w14:textId="77777777" w:rsidR="00945E3A" w:rsidRPr="00945E3A" w:rsidRDefault="00945E3A" w:rsidP="00945E3A">
      <w:r w:rsidRPr="00945E3A">
        <w:rPr>
          <w:b/>
          <w:bCs/>
        </w:rPr>
        <w:t>2. DESARROLLO DE LA REUNIÓN</w:t>
      </w:r>
    </w:p>
    <w:p w14:paraId="08C52E47" w14:textId="09DE5DEA" w:rsidR="00945E3A" w:rsidRPr="00945E3A" w:rsidRDefault="00945E3A" w:rsidP="00945E3A">
      <w:r w:rsidRPr="00945E3A">
        <w:rPr>
          <w:b/>
          <w:bCs/>
        </w:rPr>
        <w:t>2.1. Intervención y Solicitud de los Consejos Comunitarios</w:t>
      </w:r>
      <w:r w:rsidRPr="00945E3A">
        <w:t xml:space="preserve"> La reunión inició con la </w:t>
      </w:r>
      <w:r w:rsidR="004672E6">
        <w:t xml:space="preserve">petición </w:t>
      </w:r>
      <w:r w:rsidR="00DA1A77">
        <w:t xml:space="preserve">de aumento presupuestal, justificada en el principio de financiación </w:t>
      </w:r>
      <w:proofErr w:type="spellStart"/>
      <w:r w:rsidR="00DA1A77">
        <w:t>integra,</w:t>
      </w:r>
      <w:r w:rsidRPr="00945E3A">
        <w:t>por</w:t>
      </w:r>
      <w:proofErr w:type="spellEnd"/>
      <w:r w:rsidRPr="00945E3A">
        <w:t xml:space="preserve"> parte de la Mesa Técnica de los Consejos Comunitarios. Los voceros de la comunidad expusieron los siguientes puntos críticos:</w:t>
      </w:r>
    </w:p>
    <w:p w14:paraId="0F8D087B" w14:textId="77777777" w:rsidR="00945E3A" w:rsidRPr="00945E3A" w:rsidRDefault="00945E3A" w:rsidP="00945E3A">
      <w:pPr>
        <w:numPr>
          <w:ilvl w:val="0"/>
          <w:numId w:val="27"/>
        </w:numPr>
      </w:pPr>
      <w:r w:rsidRPr="00945E3A">
        <w:rPr>
          <w:b/>
          <w:bCs/>
        </w:rPr>
        <w:t>Ampliación de espacios territoriales:</w:t>
      </w:r>
      <w:r w:rsidRPr="00945E3A">
        <w:t xml:space="preserve"> La comunidad manifestó que, tras sus asambleas autónomas de nivelación (realizadas el 9 y 10 de abril), consideran indispensable realizar </w:t>
      </w:r>
      <w:r w:rsidRPr="00945E3A">
        <w:rPr>
          <w:b/>
          <w:bCs/>
        </w:rPr>
        <w:t>encuentros territoriales municipales simultáneos</w:t>
      </w:r>
      <w:r w:rsidRPr="00945E3A">
        <w:t xml:space="preserve"> en los 6 municipios (Caucasia, Cáceres, Zaragoza, El Bagre, Nechí y Valdivia). Argumentan que concentrar todo en Caucasia genera un "error en el consentimiento" por falta de información en las bases.</w:t>
      </w:r>
    </w:p>
    <w:p w14:paraId="308B0103" w14:textId="77777777" w:rsidR="00945E3A" w:rsidRPr="00945E3A" w:rsidRDefault="00945E3A" w:rsidP="00945E3A">
      <w:pPr>
        <w:numPr>
          <w:ilvl w:val="0"/>
          <w:numId w:val="27"/>
        </w:numPr>
      </w:pPr>
      <w:r w:rsidRPr="00945E3A">
        <w:rPr>
          <w:b/>
          <w:bCs/>
        </w:rPr>
        <w:t>Exigencia presupuestal:</w:t>
      </w:r>
      <w:r w:rsidRPr="00945E3A">
        <w:t xml:space="preserve"> Rechazaron cualquier recorte a los espacios de participación por razones financieras, invocando el Convenio 169 de la OIT y exigiendo que el Estado asuma el costo logístico total de la nueva propuesta territorial para evitar "coacción temporal" y vicios de nulidad en el proceso.</w:t>
      </w:r>
    </w:p>
    <w:p w14:paraId="5FB28C5E" w14:textId="77777777" w:rsidR="00945E3A" w:rsidRPr="00945E3A" w:rsidRDefault="00945E3A" w:rsidP="00945E3A">
      <w:r w:rsidRPr="00945E3A">
        <w:rPr>
          <w:b/>
          <w:bCs/>
        </w:rPr>
        <w:lastRenderedPageBreak/>
        <w:t>2.2. Respuesta Institucional (Ministerio de Minas y Energía)</w:t>
      </w:r>
      <w:r w:rsidRPr="00945E3A">
        <w:t xml:space="preserve"> El Director de Formalización Minera, Alexander Reina Otero, tomó la palabra para dar respuesta a la exigencia comunitaria, sentando la posición técnica, jurídica y financiera del Ministerio:</w:t>
      </w:r>
    </w:p>
    <w:p w14:paraId="5FBFE426" w14:textId="77777777" w:rsidR="00945E3A" w:rsidRPr="00945E3A" w:rsidRDefault="00945E3A" w:rsidP="00945E3A">
      <w:pPr>
        <w:numPr>
          <w:ilvl w:val="0"/>
          <w:numId w:val="28"/>
        </w:numPr>
      </w:pPr>
      <w:r w:rsidRPr="00945E3A">
        <w:rPr>
          <w:b/>
          <w:bCs/>
        </w:rPr>
        <w:t>Respeto a los Acuerdos de Preconsulta:</w:t>
      </w:r>
      <w:r w:rsidRPr="00945E3A">
        <w:t xml:space="preserve"> El Ministerio fue enfático en recordar que el marco legal y vinculante que rige este proceso es el </w:t>
      </w:r>
      <w:r w:rsidRPr="00945E3A">
        <w:rPr>
          <w:b/>
          <w:bCs/>
        </w:rPr>
        <w:t>Acta de Preconsulta firmada el 11 de marzo de 2026</w:t>
      </w:r>
      <w:r w:rsidRPr="00945E3A">
        <w:t>, donde ambas partes (Estado y Comunidad) acordaron una ruta de cuatro (4) encuentros oficiales. El Ministerio reiteró que no es viable jurídicamente modificar la estructura troncal de la ruta concertada con la DANCP, pero mantiene la voluntad de diálogo para optimizar el alcance del Encuentro 1 (Diagnóstico).</w:t>
      </w:r>
    </w:p>
    <w:p w14:paraId="5FA080D6" w14:textId="77777777" w:rsidR="00945E3A" w:rsidRPr="00945E3A" w:rsidRDefault="00945E3A" w:rsidP="00945E3A">
      <w:pPr>
        <w:numPr>
          <w:ilvl w:val="0"/>
          <w:numId w:val="28"/>
        </w:numPr>
      </w:pPr>
      <w:r w:rsidRPr="00945E3A">
        <w:rPr>
          <w:b/>
          <w:bCs/>
        </w:rPr>
        <w:t>Techo Presupuestal:</w:t>
      </w:r>
      <w:r w:rsidRPr="00945E3A">
        <w:t xml:space="preserve"> Frente a la exigencia de financiar encuentros simultáneos masivos en los 6 municipios, el Director fue transparente al socializar la realidad fiscal de la cartera. Se informó a la asamblea que el Ministerio cuenta con un </w:t>
      </w:r>
      <w:r w:rsidRPr="00945E3A">
        <w:rPr>
          <w:b/>
          <w:bCs/>
        </w:rPr>
        <w:t>techo presupuestal máximo de $300.000.000 COP</w:t>
      </w:r>
      <w:r w:rsidRPr="00945E3A">
        <w:t xml:space="preserve"> asignados para el despliegue logístico del siguiente encuentro, lo cual hace administrativamente inviable multiplicar los eventos físicos en las proporciones solicitadas por la asamblea.</w:t>
      </w:r>
    </w:p>
    <w:p w14:paraId="2B7B7553" w14:textId="4545BF31" w:rsidR="00945E3A" w:rsidRPr="00945E3A" w:rsidRDefault="00945E3A" w:rsidP="00945E3A">
      <w:r w:rsidRPr="00945E3A">
        <w:rPr>
          <w:b/>
          <w:bCs/>
        </w:rPr>
        <w:t>2.3. Negociación y Acuerdos Finales</w:t>
      </w:r>
      <w:r w:rsidRPr="00945E3A">
        <w:t xml:space="preserve"> Tras </w:t>
      </w:r>
      <w:r w:rsidR="00DA1A77">
        <w:t xml:space="preserve">el </w:t>
      </w:r>
      <w:r w:rsidRPr="00945E3A">
        <w:t>espacio de concertación entre las exigencias comunitarias de mayor alcance territorial y los límites presupuestales expuestos por el Gobierno Nacional, se lograron los siguientes acuerdos para destrabar el proceso:</w:t>
      </w:r>
    </w:p>
    <w:p w14:paraId="3A50B3FD" w14:textId="77777777" w:rsidR="00945E3A" w:rsidRPr="00945E3A" w:rsidRDefault="00945E3A" w:rsidP="00945E3A">
      <w:pPr>
        <w:numPr>
          <w:ilvl w:val="0"/>
          <w:numId w:val="29"/>
        </w:numPr>
      </w:pPr>
      <w:r w:rsidRPr="00945E3A">
        <w:rPr>
          <w:b/>
          <w:bCs/>
        </w:rPr>
        <w:t>Ajuste y Esfuerzo Financiero:</w:t>
      </w:r>
      <w:r w:rsidRPr="00945E3A">
        <w:t xml:space="preserve"> El Ministerio de Minas y Energía, reconociendo la importancia de garantizar la participación, se compromete a realizar un esfuerzo administrativo interno para ampliar el techo presupuestal del próximo encuentro, pasando de los $300 millones inicialmente proyectados a un </w:t>
      </w:r>
      <w:r w:rsidRPr="00945E3A">
        <w:rPr>
          <w:b/>
          <w:bCs/>
        </w:rPr>
        <w:t>monto máximo acordado de $330.000.000 COP</w:t>
      </w:r>
      <w:r w:rsidRPr="00945E3A">
        <w:t>. Estos recursos garantizarán exclusivamente la logística (transporte, alimentación y viáticos) de los delegados bajo los lineamientos del acta del 11 de marzo.</w:t>
      </w:r>
    </w:p>
    <w:p w14:paraId="4515CBA6" w14:textId="77777777" w:rsidR="00945E3A" w:rsidRPr="00945E3A" w:rsidRDefault="00945E3A" w:rsidP="00945E3A">
      <w:pPr>
        <w:numPr>
          <w:ilvl w:val="0"/>
          <w:numId w:val="29"/>
        </w:numPr>
      </w:pPr>
      <w:r w:rsidRPr="00945E3A">
        <w:rPr>
          <w:b/>
          <w:bCs/>
        </w:rPr>
        <w:t>Solución a la demanda territorial (Bolsa de Comunicaciones):</w:t>
      </w:r>
      <w:r w:rsidRPr="00945E3A">
        <w:t xml:space="preserve"> Para atender la justa preocupación de la comunidad de llevar la información a las bases de los 6 municipios sin desbordar el presupuesto logístico de eventos presenciales, se acordó activar la cláusula del "Plan de Difusión Diferencial" (Acuerdo 7.2 del Acta de Preconsulta). El Ministerio recibirá las solicitudes comunitarias de socialización territorial y las cubrirá mediante la </w:t>
      </w:r>
      <w:r w:rsidRPr="00945E3A">
        <w:rPr>
          <w:b/>
          <w:bCs/>
        </w:rPr>
        <w:t>bolsa de comunicaciones del proyecto</w:t>
      </w:r>
      <w:r w:rsidRPr="00945E3A">
        <w:t>, financiando estrategias de impacto local (perifoneo, pautas en emisoras comunitarias, material impreso y campañas en WhatsApp), garantizando así el derecho a la información libre y previa en las bases sin multiplicar los eventos presenciales.</w:t>
      </w:r>
    </w:p>
    <w:p w14:paraId="703277DE" w14:textId="77777777" w:rsidR="00945E3A" w:rsidRPr="00945E3A" w:rsidRDefault="00945E3A" w:rsidP="00945E3A">
      <w:pPr>
        <w:numPr>
          <w:ilvl w:val="0"/>
          <w:numId w:val="29"/>
        </w:numPr>
      </w:pPr>
      <w:r w:rsidRPr="00945E3A">
        <w:rPr>
          <w:b/>
          <w:bCs/>
        </w:rPr>
        <w:lastRenderedPageBreak/>
        <w:t>Continuidad de la Ruta:</w:t>
      </w:r>
      <w:r w:rsidRPr="00945E3A">
        <w:t xml:space="preserve"> Las partes reafirman su compromiso de continuar con la ejecución del cronograma establecido en el Acta de Preconsulta, avanzando hacia la construcción técnica del Capítulo Étnico.</w:t>
      </w:r>
    </w:p>
    <w:p w14:paraId="5B2D744F" w14:textId="77777777" w:rsidR="00945E3A" w:rsidRPr="00945E3A" w:rsidRDefault="000E09B0" w:rsidP="00945E3A">
      <w:r w:rsidRPr="00945E3A">
        <w:rPr>
          <w:noProof/>
        </w:rPr>
        <w:pict w14:anchorId="5FE1DC86">
          <v:rect id="_x0000_i1025" alt="" style="width:425.2pt;height:.05pt;mso-width-percent:0;mso-height-percent:0;mso-width-percent:0;mso-height-percent:0" o:hralign="center" o:hrstd="t" o:hr="t" fillcolor="#a0a0a0" stroked="f"/>
        </w:pict>
      </w:r>
    </w:p>
    <w:p w14:paraId="79D3F3DB" w14:textId="77777777" w:rsidR="00945E3A" w:rsidRPr="00945E3A" w:rsidRDefault="00945E3A" w:rsidP="00945E3A">
      <w:r w:rsidRPr="00945E3A">
        <w:rPr>
          <w:b/>
          <w:bCs/>
        </w:rPr>
        <w:t>3. COMPROMISOS</w:t>
      </w:r>
    </w:p>
    <w:p w14:paraId="533F0DBF" w14:textId="0AA2D24F" w:rsidR="00945E3A" w:rsidRPr="00945E3A" w:rsidRDefault="00945E3A" w:rsidP="00945E3A">
      <w:pPr>
        <w:numPr>
          <w:ilvl w:val="0"/>
          <w:numId w:val="30"/>
        </w:numPr>
      </w:pPr>
      <w:r w:rsidRPr="00945E3A">
        <w:rPr>
          <w:b/>
          <w:bCs/>
        </w:rPr>
        <w:t>MinMinas:</w:t>
      </w:r>
      <w:r w:rsidRPr="00945E3A">
        <w:t xml:space="preserve"> Gestionar administrativamente la </w:t>
      </w:r>
      <w:proofErr w:type="spellStart"/>
      <w:r w:rsidR="004672E6">
        <w:t>asignacion</w:t>
      </w:r>
      <w:proofErr w:type="spellEnd"/>
      <w:r w:rsidRPr="00945E3A">
        <w:t xml:space="preserve"> de los recursos logísticos para alcanzar el techo de $330</w:t>
      </w:r>
      <w:r w:rsidR="004672E6">
        <w:t>.000.000</w:t>
      </w:r>
      <w:r w:rsidRPr="00945E3A">
        <w:t xml:space="preserve"> millones para el próximo espacio.</w:t>
      </w:r>
    </w:p>
    <w:p w14:paraId="34FF3586" w14:textId="77777777" w:rsidR="00945E3A" w:rsidRPr="00945E3A" w:rsidRDefault="00945E3A" w:rsidP="00945E3A">
      <w:pPr>
        <w:numPr>
          <w:ilvl w:val="0"/>
          <w:numId w:val="30"/>
        </w:numPr>
      </w:pPr>
      <w:r w:rsidRPr="00945E3A">
        <w:rPr>
          <w:b/>
          <w:bCs/>
        </w:rPr>
        <w:t>Mesa Técnica Afro:</w:t>
      </w:r>
      <w:r w:rsidRPr="00945E3A">
        <w:t xml:space="preserve"> Remitir a Wilson Sanabria (Componente Étnico de MinMinas) el listado de requerimientos específicos de difusión local (emisoras, tirajes de impresión, etc.) para ser tramitados a través de la bolsa de comunicaciones.</w:t>
      </w:r>
    </w:p>
    <w:p w14:paraId="51AF84F0" w14:textId="648179E3" w:rsidR="00AC2BFA" w:rsidRPr="008E3A94" w:rsidRDefault="00AC2BFA" w:rsidP="008E3A94"/>
    <w:sectPr w:rsidR="00AC2BFA" w:rsidRPr="008E3A94" w:rsidSect="00145505">
      <w:headerReference w:type="default" r:id="rId7"/>
      <w:footerReference w:type="default" r:id="rId8"/>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C379C7" w14:textId="77777777" w:rsidR="000E09B0" w:rsidRDefault="000E09B0" w:rsidP="00CD6908">
      <w:pPr>
        <w:spacing w:after="0" w:line="240" w:lineRule="auto"/>
      </w:pPr>
      <w:r>
        <w:separator/>
      </w:r>
    </w:p>
  </w:endnote>
  <w:endnote w:type="continuationSeparator" w:id="0">
    <w:p w14:paraId="78A43E9D" w14:textId="77777777" w:rsidR="000E09B0" w:rsidRDefault="000E09B0"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19E69" w14:textId="7ADB06B6"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14:paraId="4A66E607" w14:textId="6DEFA401" w:rsidR="004A4BFE" w:rsidRDefault="00ED69DA" w:rsidP="006A1018">
    <w:pPr>
      <w:pStyle w:val="Piedepgina"/>
      <w:jc w:val="center"/>
    </w:pPr>
    <w:r>
      <w:rPr>
        <w:noProof/>
      </w:rPr>
      <w:drawing>
        <wp:anchor distT="0" distB="0" distL="114300" distR="114300" simplePos="0" relativeHeight="251669504"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A33178" w14:textId="77777777" w:rsidR="000E09B0" w:rsidRDefault="000E09B0" w:rsidP="00CD6908">
      <w:pPr>
        <w:spacing w:after="0" w:line="240" w:lineRule="auto"/>
      </w:pPr>
      <w:r>
        <w:separator/>
      </w:r>
    </w:p>
  </w:footnote>
  <w:footnote w:type="continuationSeparator" w:id="0">
    <w:p w14:paraId="1B567ECB" w14:textId="77777777" w:rsidR="000E09B0" w:rsidRDefault="000E09B0"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6729B3" w14:textId="067B82C3" w:rsidR="00ED69DA" w:rsidRDefault="00AD47D8" w:rsidP="00ED69DA">
    <w:r w:rsidRPr="00ED69DA">
      <w:rPr>
        <w:rFonts w:ascii="Arial" w:hAnsi="Arial" w:cs="Arial"/>
        <w:noProof/>
      </w:rPr>
      <w:drawing>
        <wp:anchor distT="0" distB="0" distL="114300" distR="114300" simplePos="0" relativeHeight="251667456" behindDoc="0" locked="0" layoutInCell="1" allowOverlap="1" wp14:anchorId="1E935857" wp14:editId="378C7496">
          <wp:simplePos x="0" y="0"/>
          <wp:positionH relativeFrom="column">
            <wp:posOffset>4859020</wp:posOffset>
          </wp:positionH>
          <wp:positionV relativeFrom="paragraph">
            <wp:posOffset>326390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812"/>
      <w:gridCol w:w="1133"/>
      <w:gridCol w:w="1133"/>
    </w:tblGrid>
    <w:tr w:rsidR="00145505" w:rsidRPr="00E31384" w14:paraId="6F86A77C" w14:textId="77777777" w:rsidTr="00AD47D8">
      <w:trPr>
        <w:trHeight w:val="835"/>
      </w:trPr>
      <w:tc>
        <w:tcPr>
          <w:tcW w:w="929" w:type="pct"/>
          <w:vMerge w:val="restart"/>
          <w:vAlign w:val="center"/>
        </w:tcPr>
        <w:p w14:paraId="330A4E83" w14:textId="1F6ABED9" w:rsidR="00145505" w:rsidRDefault="00145505" w:rsidP="00145505">
          <w:pPr>
            <w:jc w:val="center"/>
            <w:rPr>
              <w:rFonts w:ascii="Arial" w:hAnsi="Arial" w:cs="Arial"/>
              <w:b/>
              <w:sz w:val="24"/>
            </w:rPr>
          </w:pPr>
          <w:r w:rsidRPr="00E82CE1">
            <w:rPr>
              <w:rFonts w:ascii="Arial" w:hAnsi="Arial" w:cs="Arial"/>
              <w:b/>
              <w:noProof/>
              <w:sz w:val="24"/>
            </w:rPr>
            <w:drawing>
              <wp:anchor distT="0" distB="0" distL="114300" distR="114300" simplePos="0" relativeHeight="251672576" behindDoc="0" locked="0" layoutInCell="1" allowOverlap="1" wp14:anchorId="5D285FB9" wp14:editId="714C3AF2">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shd w:val="clear" w:color="auto" w:fill="auto"/>
          <w:vAlign w:val="center"/>
        </w:tcPr>
        <w:p w14:paraId="2CB7A845" w14:textId="0421EF01" w:rsidR="00145505" w:rsidRPr="009B4676" w:rsidRDefault="00F56FC1" w:rsidP="00ED69DA">
          <w:pPr>
            <w:jc w:val="center"/>
            <w:rPr>
              <w:rFonts w:ascii="Arial" w:hAnsi="Arial" w:cs="Arial"/>
              <w:b/>
              <w:sz w:val="24"/>
            </w:rPr>
          </w:pPr>
          <w:bookmarkStart w:id="0" w:name="_Hlk126915421"/>
          <w:r>
            <w:rPr>
              <w:rFonts w:ascii="Arial" w:hAnsi="Arial" w:cs="Arial"/>
              <w:b/>
              <w:sz w:val="24"/>
            </w:rPr>
            <w:t>RELATORÍA GENERAL</w:t>
          </w:r>
        </w:p>
      </w:tc>
      <w:tc>
        <w:tcPr>
          <w:tcW w:w="1142" w:type="pct"/>
          <w:gridSpan w:val="2"/>
          <w:shd w:val="clear" w:color="auto" w:fill="auto"/>
          <w:vAlign w:val="center"/>
        </w:tcPr>
        <w:p w14:paraId="1CBF3CA8" w14:textId="2A7C8809" w:rsidR="00145505" w:rsidRPr="00E31384" w:rsidRDefault="00145505" w:rsidP="00ED69DA">
          <w:pPr>
            <w:ind w:right="-113"/>
            <w:rPr>
              <w:rFonts w:ascii="Arial" w:hAnsi="Arial" w:cs="Arial"/>
            </w:rPr>
          </w:pPr>
        </w:p>
      </w:tc>
    </w:tr>
    <w:tr w:rsidR="00145505" w:rsidRPr="00E31384" w14:paraId="24C40C6D" w14:textId="77777777" w:rsidTr="00AD47D8">
      <w:trPr>
        <w:trHeight w:val="291"/>
      </w:trPr>
      <w:tc>
        <w:tcPr>
          <w:tcW w:w="929" w:type="pct"/>
          <w:vMerge/>
        </w:tcPr>
        <w:p w14:paraId="275AEBD6"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BD43191" w14:textId="2D72C777" w:rsidR="00145505" w:rsidRPr="009B4676" w:rsidRDefault="00145505" w:rsidP="00ED69DA">
          <w:pPr>
            <w:spacing w:after="0"/>
            <w:jc w:val="center"/>
            <w:rPr>
              <w:rFonts w:ascii="Arial" w:hAnsi="Arial" w:cs="Arial"/>
              <w:bCs/>
              <w:sz w:val="16"/>
              <w:szCs w:val="16"/>
            </w:rPr>
          </w:pPr>
        </w:p>
      </w:tc>
      <w:tc>
        <w:tcPr>
          <w:tcW w:w="1142" w:type="pct"/>
          <w:gridSpan w:val="2"/>
          <w:shd w:val="clear" w:color="auto" w:fill="auto"/>
          <w:vAlign w:val="center"/>
        </w:tcPr>
        <w:p w14:paraId="367E4258" w14:textId="727CDFE9" w:rsidR="00145505" w:rsidRPr="00E31384" w:rsidRDefault="00145505" w:rsidP="00ED69DA">
          <w:pPr>
            <w:spacing w:after="0"/>
            <w:jc w:val="center"/>
            <w:outlineLvl w:val="0"/>
            <w:rPr>
              <w:rFonts w:ascii="Arial" w:hAnsi="Arial" w:cs="Arial"/>
              <w:sz w:val="14"/>
              <w:szCs w:val="16"/>
            </w:rPr>
          </w:pPr>
          <w:r w:rsidRPr="00145505">
            <w:rPr>
              <w:rFonts w:ascii="Arial" w:hAnsi="Arial" w:cs="Arial"/>
              <w:sz w:val="14"/>
              <w:szCs w:val="16"/>
            </w:rPr>
            <w:t>E-ME-F-14</w:t>
          </w:r>
        </w:p>
      </w:tc>
    </w:tr>
    <w:tr w:rsidR="00145505" w:rsidRPr="00E31384" w14:paraId="45847321" w14:textId="77777777" w:rsidTr="00AD47D8">
      <w:trPr>
        <w:trHeight w:val="267"/>
      </w:trPr>
      <w:tc>
        <w:tcPr>
          <w:tcW w:w="929" w:type="pct"/>
          <w:vMerge/>
        </w:tcPr>
        <w:p w14:paraId="7C0D97C7" w14:textId="77777777" w:rsidR="00145505" w:rsidRPr="009B4676" w:rsidRDefault="00145505" w:rsidP="00ED69DA">
          <w:pPr>
            <w:spacing w:after="0"/>
            <w:jc w:val="center"/>
            <w:rPr>
              <w:rFonts w:ascii="Arial" w:hAnsi="Arial" w:cs="Arial"/>
              <w:bCs/>
              <w:sz w:val="16"/>
              <w:szCs w:val="16"/>
            </w:rPr>
          </w:pPr>
        </w:p>
      </w:tc>
      <w:tc>
        <w:tcPr>
          <w:tcW w:w="2928" w:type="pct"/>
          <w:vMerge/>
          <w:shd w:val="clear" w:color="auto" w:fill="auto"/>
          <w:vAlign w:val="center"/>
        </w:tcPr>
        <w:p w14:paraId="101D7F00" w14:textId="66162EC8" w:rsidR="00145505" w:rsidRPr="009B4676" w:rsidRDefault="00145505" w:rsidP="00ED69DA">
          <w:pPr>
            <w:spacing w:after="0"/>
            <w:jc w:val="center"/>
            <w:rPr>
              <w:rFonts w:ascii="Arial" w:hAnsi="Arial" w:cs="Arial"/>
              <w:bCs/>
              <w:sz w:val="16"/>
              <w:szCs w:val="16"/>
            </w:rPr>
          </w:pPr>
        </w:p>
      </w:tc>
      <w:tc>
        <w:tcPr>
          <w:tcW w:w="571" w:type="pct"/>
          <w:shd w:val="clear" w:color="auto" w:fill="auto"/>
          <w:vAlign w:val="center"/>
        </w:tcPr>
        <w:p w14:paraId="569DEED4" w14:textId="19D7D676" w:rsidR="00145505" w:rsidRPr="00E31384" w:rsidRDefault="00145505" w:rsidP="00ED69DA">
          <w:pPr>
            <w:spacing w:after="0"/>
            <w:jc w:val="center"/>
            <w:outlineLvl w:val="0"/>
            <w:rPr>
              <w:rFonts w:ascii="Arial" w:hAnsi="Arial" w:cs="Arial"/>
              <w:sz w:val="14"/>
              <w:szCs w:val="16"/>
            </w:rPr>
          </w:pPr>
          <w:r>
            <w:rPr>
              <w:rFonts w:ascii="Arial" w:hAnsi="Arial" w:cs="Arial"/>
              <w:sz w:val="14"/>
              <w:szCs w:val="16"/>
            </w:rPr>
            <w:t>01-06-2023</w:t>
          </w:r>
        </w:p>
      </w:tc>
      <w:tc>
        <w:tcPr>
          <w:tcW w:w="571" w:type="pct"/>
          <w:shd w:val="clear" w:color="auto" w:fill="auto"/>
          <w:vAlign w:val="center"/>
        </w:tcPr>
        <w:p w14:paraId="03E00DF7" w14:textId="348B9539" w:rsidR="00145505" w:rsidRPr="00E31384" w:rsidRDefault="00145505"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0"/>
  </w:tbl>
  <w:p w14:paraId="4CF75404" w14:textId="3EB7311E"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27E7B16"/>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63B3BFA"/>
    <w:multiLevelType w:val="multilevel"/>
    <w:tmpl w:val="5BD2F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ED3356"/>
    <w:multiLevelType w:val="multilevel"/>
    <w:tmpl w:val="473AF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16C3670F"/>
    <w:multiLevelType w:val="hybridMultilevel"/>
    <w:tmpl w:val="09F438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9881F5E"/>
    <w:multiLevelType w:val="hybridMultilevel"/>
    <w:tmpl w:val="1C72A1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A1D0095"/>
    <w:multiLevelType w:val="multilevel"/>
    <w:tmpl w:val="F33A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CF6E47"/>
    <w:multiLevelType w:val="multilevel"/>
    <w:tmpl w:val="E94CC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D3407A"/>
    <w:multiLevelType w:val="multilevel"/>
    <w:tmpl w:val="7CA08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001281"/>
    <w:multiLevelType w:val="multilevel"/>
    <w:tmpl w:val="11764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390C9C"/>
    <w:multiLevelType w:val="multilevel"/>
    <w:tmpl w:val="B8DA0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3C76F19"/>
    <w:multiLevelType w:val="hybridMultilevel"/>
    <w:tmpl w:val="A07419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7913D73"/>
    <w:multiLevelType w:val="multilevel"/>
    <w:tmpl w:val="4A424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4407B8"/>
    <w:multiLevelType w:val="multilevel"/>
    <w:tmpl w:val="A502D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C60328"/>
    <w:multiLevelType w:val="multilevel"/>
    <w:tmpl w:val="6E44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ED658F"/>
    <w:multiLevelType w:val="multilevel"/>
    <w:tmpl w:val="DDE06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FD2606"/>
    <w:multiLevelType w:val="hybridMultilevel"/>
    <w:tmpl w:val="E1867FF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15:restartNumberingAfterBreak="0">
    <w:nsid w:val="5D240A56"/>
    <w:multiLevelType w:val="multilevel"/>
    <w:tmpl w:val="7DD25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210D02"/>
    <w:multiLevelType w:val="multilevel"/>
    <w:tmpl w:val="8154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4141C1"/>
    <w:multiLevelType w:val="multilevel"/>
    <w:tmpl w:val="7BA4A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3546CB"/>
    <w:multiLevelType w:val="multilevel"/>
    <w:tmpl w:val="228A7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6EDD6DFE"/>
    <w:multiLevelType w:val="multilevel"/>
    <w:tmpl w:val="DB48F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772472ED"/>
    <w:multiLevelType w:val="multilevel"/>
    <w:tmpl w:val="A238E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abstractNum w:abstractNumId="29" w15:restartNumberingAfterBreak="0">
    <w:nsid w:val="7D962A0F"/>
    <w:multiLevelType w:val="multilevel"/>
    <w:tmpl w:val="7292B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6476931">
    <w:abstractNumId w:val="28"/>
  </w:num>
  <w:num w:numId="2" w16cid:durableId="1883134414">
    <w:abstractNumId w:val="11"/>
  </w:num>
  <w:num w:numId="3" w16cid:durableId="739987893">
    <w:abstractNumId w:val="27"/>
  </w:num>
  <w:num w:numId="4" w16cid:durableId="1629163384">
    <w:abstractNumId w:val="22"/>
  </w:num>
  <w:num w:numId="5" w16cid:durableId="1345589089">
    <w:abstractNumId w:val="0"/>
  </w:num>
  <w:num w:numId="6" w16cid:durableId="1419984829">
    <w:abstractNumId w:val="25"/>
  </w:num>
  <w:num w:numId="7" w16cid:durableId="645748205">
    <w:abstractNumId w:val="23"/>
  </w:num>
  <w:num w:numId="8" w16cid:durableId="1339311263">
    <w:abstractNumId w:val="3"/>
  </w:num>
  <w:num w:numId="9" w16cid:durableId="442652848">
    <w:abstractNumId w:val="5"/>
  </w:num>
  <w:num w:numId="10" w16cid:durableId="97606699">
    <w:abstractNumId w:val="4"/>
  </w:num>
  <w:num w:numId="11" w16cid:durableId="1991590140">
    <w:abstractNumId w:val="12"/>
  </w:num>
  <w:num w:numId="12" w16cid:durableId="634486023">
    <w:abstractNumId w:val="17"/>
  </w:num>
  <w:num w:numId="13" w16cid:durableId="1471632105">
    <w:abstractNumId w:val="15"/>
  </w:num>
  <w:num w:numId="14" w16cid:durableId="1313756933">
    <w:abstractNumId w:val="24"/>
  </w:num>
  <w:num w:numId="15" w16cid:durableId="81296596">
    <w:abstractNumId w:val="8"/>
  </w:num>
  <w:num w:numId="16" w16cid:durableId="1142502150">
    <w:abstractNumId w:val="9"/>
  </w:num>
  <w:num w:numId="17" w16cid:durableId="1876191635">
    <w:abstractNumId w:val="7"/>
  </w:num>
  <w:num w:numId="18" w16cid:durableId="838235369">
    <w:abstractNumId w:val="18"/>
  </w:num>
  <w:num w:numId="19" w16cid:durableId="40449220">
    <w:abstractNumId w:val="16"/>
  </w:num>
  <w:num w:numId="20" w16cid:durableId="1994292004">
    <w:abstractNumId w:val="26"/>
  </w:num>
  <w:num w:numId="21" w16cid:durableId="448278143">
    <w:abstractNumId w:val="20"/>
  </w:num>
  <w:num w:numId="22" w16cid:durableId="363016576">
    <w:abstractNumId w:val="2"/>
  </w:num>
  <w:num w:numId="23" w16cid:durableId="888034583">
    <w:abstractNumId w:val="14"/>
  </w:num>
  <w:num w:numId="24" w16cid:durableId="574820065">
    <w:abstractNumId w:val="10"/>
  </w:num>
  <w:num w:numId="25" w16cid:durableId="1781796180">
    <w:abstractNumId w:val="1"/>
  </w:num>
  <w:num w:numId="26" w16cid:durableId="1620606345">
    <w:abstractNumId w:val="21"/>
  </w:num>
  <w:num w:numId="27" w16cid:durableId="1083722997">
    <w:abstractNumId w:val="13"/>
  </w:num>
  <w:num w:numId="28" w16cid:durableId="1065681018">
    <w:abstractNumId w:val="6"/>
  </w:num>
  <w:num w:numId="29" w16cid:durableId="1401712339">
    <w:abstractNumId w:val="29"/>
  </w:num>
  <w:num w:numId="30" w16cid:durableId="10864638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4D7"/>
    <w:rsid w:val="00021462"/>
    <w:rsid w:val="00036F9A"/>
    <w:rsid w:val="000612BF"/>
    <w:rsid w:val="000645F0"/>
    <w:rsid w:val="000821A5"/>
    <w:rsid w:val="000A2979"/>
    <w:rsid w:val="000B179D"/>
    <w:rsid w:val="000B2806"/>
    <w:rsid w:val="000B3201"/>
    <w:rsid w:val="000D3BA7"/>
    <w:rsid w:val="000E09B0"/>
    <w:rsid w:val="000E0FA8"/>
    <w:rsid w:val="000E2255"/>
    <w:rsid w:val="00106D5C"/>
    <w:rsid w:val="0012776B"/>
    <w:rsid w:val="00127D13"/>
    <w:rsid w:val="001362EF"/>
    <w:rsid w:val="00145505"/>
    <w:rsid w:val="00191B4F"/>
    <w:rsid w:val="0019248A"/>
    <w:rsid w:val="00195CDA"/>
    <w:rsid w:val="001B63DE"/>
    <w:rsid w:val="001C24D7"/>
    <w:rsid w:val="001C4578"/>
    <w:rsid w:val="001E6A54"/>
    <w:rsid w:val="001F5C98"/>
    <w:rsid w:val="002058D2"/>
    <w:rsid w:val="0020714B"/>
    <w:rsid w:val="00282FED"/>
    <w:rsid w:val="00284CAB"/>
    <w:rsid w:val="002A04AE"/>
    <w:rsid w:val="002F41CF"/>
    <w:rsid w:val="00327122"/>
    <w:rsid w:val="00327659"/>
    <w:rsid w:val="0033558C"/>
    <w:rsid w:val="00350B93"/>
    <w:rsid w:val="003613B0"/>
    <w:rsid w:val="00370FD8"/>
    <w:rsid w:val="00381C87"/>
    <w:rsid w:val="003A4FB5"/>
    <w:rsid w:val="003B208C"/>
    <w:rsid w:val="003C5B73"/>
    <w:rsid w:val="003D359D"/>
    <w:rsid w:val="003E5DBE"/>
    <w:rsid w:val="003F0E52"/>
    <w:rsid w:val="003F5145"/>
    <w:rsid w:val="00402D56"/>
    <w:rsid w:val="00416EB2"/>
    <w:rsid w:val="004672E6"/>
    <w:rsid w:val="004779E8"/>
    <w:rsid w:val="004A2D6D"/>
    <w:rsid w:val="004A4BFE"/>
    <w:rsid w:val="004C0C4B"/>
    <w:rsid w:val="004D0FE7"/>
    <w:rsid w:val="0051729F"/>
    <w:rsid w:val="005245DC"/>
    <w:rsid w:val="0053466C"/>
    <w:rsid w:val="00535378"/>
    <w:rsid w:val="005B76F4"/>
    <w:rsid w:val="005E34FE"/>
    <w:rsid w:val="00602A7F"/>
    <w:rsid w:val="006437B2"/>
    <w:rsid w:val="00676F37"/>
    <w:rsid w:val="006A1018"/>
    <w:rsid w:val="006A3250"/>
    <w:rsid w:val="006B2472"/>
    <w:rsid w:val="006B5A0F"/>
    <w:rsid w:val="006B782B"/>
    <w:rsid w:val="006C2302"/>
    <w:rsid w:val="006D72A9"/>
    <w:rsid w:val="006E4DE1"/>
    <w:rsid w:val="00700E06"/>
    <w:rsid w:val="00706769"/>
    <w:rsid w:val="007223E0"/>
    <w:rsid w:val="00754431"/>
    <w:rsid w:val="00765B2C"/>
    <w:rsid w:val="00766D2A"/>
    <w:rsid w:val="0077490D"/>
    <w:rsid w:val="007764CC"/>
    <w:rsid w:val="00777D24"/>
    <w:rsid w:val="007A459B"/>
    <w:rsid w:val="007B3153"/>
    <w:rsid w:val="007C0E06"/>
    <w:rsid w:val="007D4FE6"/>
    <w:rsid w:val="007E52E9"/>
    <w:rsid w:val="00832D75"/>
    <w:rsid w:val="008436A9"/>
    <w:rsid w:val="008531F5"/>
    <w:rsid w:val="008718D3"/>
    <w:rsid w:val="0088265C"/>
    <w:rsid w:val="008C08F4"/>
    <w:rsid w:val="008C2024"/>
    <w:rsid w:val="008C5F6D"/>
    <w:rsid w:val="008D5DA6"/>
    <w:rsid w:val="008E3A94"/>
    <w:rsid w:val="00910E04"/>
    <w:rsid w:val="00932158"/>
    <w:rsid w:val="00936D34"/>
    <w:rsid w:val="00945E3A"/>
    <w:rsid w:val="0095720D"/>
    <w:rsid w:val="00965F03"/>
    <w:rsid w:val="00966328"/>
    <w:rsid w:val="00982053"/>
    <w:rsid w:val="009A6BF3"/>
    <w:rsid w:val="009B4676"/>
    <w:rsid w:val="009C357C"/>
    <w:rsid w:val="009D561B"/>
    <w:rsid w:val="009E29B5"/>
    <w:rsid w:val="00A02DC7"/>
    <w:rsid w:val="00A21CCB"/>
    <w:rsid w:val="00A46305"/>
    <w:rsid w:val="00A5395F"/>
    <w:rsid w:val="00A6006C"/>
    <w:rsid w:val="00A827F5"/>
    <w:rsid w:val="00AC2BFA"/>
    <w:rsid w:val="00AC2DF8"/>
    <w:rsid w:val="00AD47D8"/>
    <w:rsid w:val="00AD63CB"/>
    <w:rsid w:val="00B03366"/>
    <w:rsid w:val="00B25FAD"/>
    <w:rsid w:val="00B26843"/>
    <w:rsid w:val="00B33CF7"/>
    <w:rsid w:val="00B33FC1"/>
    <w:rsid w:val="00B4084A"/>
    <w:rsid w:val="00B52C80"/>
    <w:rsid w:val="00B55C89"/>
    <w:rsid w:val="00BD27B2"/>
    <w:rsid w:val="00BD57EC"/>
    <w:rsid w:val="00BD589E"/>
    <w:rsid w:val="00BF0F07"/>
    <w:rsid w:val="00C1555F"/>
    <w:rsid w:val="00C15C80"/>
    <w:rsid w:val="00C243CC"/>
    <w:rsid w:val="00C47CA2"/>
    <w:rsid w:val="00C70D2D"/>
    <w:rsid w:val="00C810A6"/>
    <w:rsid w:val="00C95B04"/>
    <w:rsid w:val="00CD6908"/>
    <w:rsid w:val="00D13A4D"/>
    <w:rsid w:val="00D143CB"/>
    <w:rsid w:val="00D348E2"/>
    <w:rsid w:val="00D460AB"/>
    <w:rsid w:val="00D62C16"/>
    <w:rsid w:val="00D75B37"/>
    <w:rsid w:val="00D835E0"/>
    <w:rsid w:val="00DA1A77"/>
    <w:rsid w:val="00DB6877"/>
    <w:rsid w:val="00DC5603"/>
    <w:rsid w:val="00DF668B"/>
    <w:rsid w:val="00DF7DF9"/>
    <w:rsid w:val="00E071DB"/>
    <w:rsid w:val="00E073C1"/>
    <w:rsid w:val="00E21B60"/>
    <w:rsid w:val="00E344BB"/>
    <w:rsid w:val="00E5260C"/>
    <w:rsid w:val="00E57739"/>
    <w:rsid w:val="00E73C69"/>
    <w:rsid w:val="00E77AD1"/>
    <w:rsid w:val="00E856A5"/>
    <w:rsid w:val="00E93203"/>
    <w:rsid w:val="00EA4AE6"/>
    <w:rsid w:val="00EA4B6C"/>
    <w:rsid w:val="00EB74C8"/>
    <w:rsid w:val="00ED0ACD"/>
    <w:rsid w:val="00ED69DA"/>
    <w:rsid w:val="00ED7116"/>
    <w:rsid w:val="00EE4C13"/>
    <w:rsid w:val="00F01441"/>
    <w:rsid w:val="00F01C83"/>
    <w:rsid w:val="00F15BFE"/>
    <w:rsid w:val="00F2523A"/>
    <w:rsid w:val="00F43728"/>
    <w:rsid w:val="00F45D8C"/>
    <w:rsid w:val="00F55996"/>
    <w:rsid w:val="00F56FC1"/>
    <w:rsid w:val="00F604EC"/>
    <w:rsid w:val="00F806E2"/>
    <w:rsid w:val="00F86763"/>
    <w:rsid w:val="00F87B51"/>
    <w:rsid w:val="00FC1414"/>
    <w:rsid w:val="00FE46A0"/>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DABE4A5D-E774-435F-9253-71BF8D36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221242">
      <w:bodyDiv w:val="1"/>
      <w:marLeft w:val="0"/>
      <w:marRight w:val="0"/>
      <w:marTop w:val="0"/>
      <w:marBottom w:val="0"/>
      <w:divBdr>
        <w:top w:val="none" w:sz="0" w:space="0" w:color="auto"/>
        <w:left w:val="none" w:sz="0" w:space="0" w:color="auto"/>
        <w:bottom w:val="none" w:sz="0" w:space="0" w:color="auto"/>
        <w:right w:val="none" w:sz="0" w:space="0" w:color="auto"/>
      </w:divBdr>
    </w:div>
    <w:div w:id="1422799354">
      <w:bodyDiv w:val="1"/>
      <w:marLeft w:val="0"/>
      <w:marRight w:val="0"/>
      <w:marTop w:val="0"/>
      <w:marBottom w:val="0"/>
      <w:divBdr>
        <w:top w:val="none" w:sz="0" w:space="0" w:color="auto"/>
        <w:left w:val="none" w:sz="0" w:space="0" w:color="auto"/>
        <w:bottom w:val="none" w:sz="0" w:space="0" w:color="auto"/>
        <w:right w:val="none" w:sz="0" w:space="0" w:color="auto"/>
      </w:divBdr>
    </w:div>
    <w:div w:id="1769232567">
      <w:bodyDiv w:val="1"/>
      <w:marLeft w:val="0"/>
      <w:marRight w:val="0"/>
      <w:marTop w:val="0"/>
      <w:marBottom w:val="0"/>
      <w:divBdr>
        <w:top w:val="none" w:sz="0" w:space="0" w:color="auto"/>
        <w:left w:val="none" w:sz="0" w:space="0" w:color="auto"/>
        <w:bottom w:val="none" w:sz="0" w:space="0" w:color="auto"/>
        <w:right w:val="none" w:sz="0" w:space="0" w:color="auto"/>
      </w:divBdr>
    </w:div>
    <w:div w:id="200042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051E910EA916B428BDA3E4C6DD88C74" ma:contentTypeVersion="19" ma:contentTypeDescription="Crear nuevo documento." ma:contentTypeScope="" ma:versionID="182f7ef5b136dd94a8c15436f7b1b4b5">
  <xsd:schema xmlns:xsd="http://www.w3.org/2001/XMLSchema" xmlns:xs="http://www.w3.org/2001/XMLSchema" xmlns:p="http://schemas.microsoft.com/office/2006/metadata/properties" xmlns:ns2="ffbc0187-8fa9-4916-a7c7-5655d372b371" xmlns:ns3="cbb41903-3b7a-4ba4-9008-a2e3e4b7e0c5" targetNamespace="http://schemas.microsoft.com/office/2006/metadata/properties" ma:root="true" ma:fieldsID="eccad7602fe0fc15c5d274cdd3337a0d" ns2:_="" ns3:_="">
    <xsd:import namespace="ffbc0187-8fa9-4916-a7c7-5655d372b371"/>
    <xsd:import namespace="cbb41903-3b7a-4ba4-9008-a2e3e4b7e0c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bc0187-8fa9-4916-a7c7-5655d372b3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b41903-3b7a-4ba4-9008-a2e3e4b7e0c5"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76cc5590-4b66-489c-a658-0a0c1b2e5ab1}" ma:internalName="TaxCatchAll" ma:showField="CatchAllData" ma:web="cbb41903-3b7a-4ba4-9008-a2e3e4b7e0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fbc0187-8fa9-4916-a7c7-5655d372b371">
      <Terms xmlns="http://schemas.microsoft.com/office/infopath/2007/PartnerControls"/>
    </lcf76f155ced4ddcb4097134ff3c332f>
    <TaxCatchAll xmlns="cbb41903-3b7a-4ba4-9008-a2e3e4b7e0c5" xsi:nil="true"/>
  </documentManagement>
</p:properties>
</file>

<file path=customXml/itemProps1.xml><?xml version="1.0" encoding="utf-8"?>
<ds:datastoreItem xmlns:ds="http://schemas.openxmlformats.org/officeDocument/2006/customXml" ds:itemID="{BA49EF21-975F-481B-ACEA-6DB2060E3442}"/>
</file>

<file path=customXml/itemProps2.xml><?xml version="1.0" encoding="utf-8"?>
<ds:datastoreItem xmlns:ds="http://schemas.openxmlformats.org/officeDocument/2006/customXml" ds:itemID="{A6C8EF34-78BC-47BE-8E24-39419C08214A}"/>
</file>

<file path=customXml/itemProps3.xml><?xml version="1.0" encoding="utf-8"?>
<ds:datastoreItem xmlns:ds="http://schemas.openxmlformats.org/officeDocument/2006/customXml" ds:itemID="{57172731-1BEF-4ECE-BB00-E20DBD38C43E}"/>
</file>

<file path=docProps/app.xml><?xml version="1.0" encoding="utf-8"?>
<Properties xmlns="http://schemas.openxmlformats.org/officeDocument/2006/extended-properties" xmlns:vt="http://schemas.openxmlformats.org/officeDocument/2006/docPropsVTypes">
  <Template>Normal.dotm</Template>
  <TotalTime>8</TotalTime>
  <Pages>3</Pages>
  <Words>797</Words>
  <Characters>4386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Acosta Gutierrez</dc:creator>
  <cp:lastModifiedBy>Wilson Fabian Sanabria Sierra</cp:lastModifiedBy>
  <cp:revision>3</cp:revision>
  <cp:lastPrinted>2017-10-09T19:22:00Z</cp:lastPrinted>
  <dcterms:created xsi:type="dcterms:W3CDTF">2026-04-30T19:49:00Z</dcterms:created>
  <dcterms:modified xsi:type="dcterms:W3CDTF">2026-04-30T20:16:00Z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0x0101005051E910EA916B428BDA3E4C6DD88C74</vt:lpwstr>
  </property>
</Properties>
</file>